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rPr>
          <w:rFonts w:ascii="Calibri" w:cs="Calibri" w:eastAsia="Calibri" w:hAnsi="Calibri"/>
          <w:b w:val="1"/>
          <w:i w:val="1"/>
          <w:sz w:val="44"/>
          <w:szCs w:val="44"/>
        </w:rPr>
      </w:pPr>
      <w:r w:rsidDel="00000000" w:rsidR="00000000" w:rsidRPr="00000000">
        <w:rPr>
          <w:rFonts w:ascii="Calibri" w:cs="Calibri" w:eastAsia="Calibri" w:hAnsi="Calibri"/>
          <w:b w:val="1"/>
          <w:i w:val="1"/>
          <w:rtl w:val="0"/>
        </w:rPr>
        <w:t xml:space="preserve">La plataforma española que transforma el talento en una ventaja competitiva,</w:t>
      </w:r>
      <w:r w:rsidDel="00000000" w:rsidR="00000000" w:rsidRPr="00000000">
        <w:rPr>
          <w:rtl w:val="0"/>
        </w:rPr>
      </w:r>
    </w:p>
    <w:p w:rsidR="00000000" w:rsidDel="00000000" w:rsidP="00000000" w:rsidRDefault="00000000" w:rsidRPr="00000000" w14:paraId="00000002">
      <w:pPr>
        <w:spacing w:after="240" w:before="240" w:lineRule="auto"/>
        <w:jc w:val="center"/>
        <w:rPr>
          <w:rFonts w:ascii="Calibri" w:cs="Calibri" w:eastAsia="Calibri" w:hAnsi="Calibri"/>
          <w:b w:val="1"/>
          <w:sz w:val="44"/>
          <w:szCs w:val="44"/>
        </w:rPr>
      </w:pPr>
      <w:r w:rsidDel="00000000" w:rsidR="00000000" w:rsidRPr="00000000">
        <w:rPr>
          <w:rFonts w:ascii="Calibri" w:cs="Calibri" w:eastAsia="Calibri" w:hAnsi="Calibri"/>
          <w:b w:val="1"/>
          <w:sz w:val="44"/>
          <w:szCs w:val="44"/>
          <w:rtl w:val="0"/>
        </w:rPr>
        <w:t xml:space="preserve">Steelter duplica su facturación y consolida su crecimiento en el sector SaaS para la gestión del talento</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La compañía prevé cerrar 2025 con más de 500.000 euros de facturación, tras un primer semestre de fuerte crecimiento impulsado por nuevos clientes y un modelo de negocio sólido</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 partir de una evaluación 360°, esta plataforma SaaS de Talent Analytics evalúa, mide y analiza 26 variables de comportamiento y genera informes detallados que permite a las organizaciones tomar decisiones estratégicas sobre su talento</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200" w:lineRule="auto"/>
        <w:jc w:val="both"/>
        <w:rPr>
          <w:rFonts w:ascii="Calibri" w:cs="Calibri" w:eastAsia="Calibri" w:hAnsi="Calibri"/>
        </w:rPr>
      </w:pPr>
      <w:r w:rsidDel="00000000" w:rsidR="00000000" w:rsidRPr="00000000">
        <w:rPr>
          <w:rFonts w:ascii="Calibri" w:cs="Calibri" w:eastAsia="Calibri" w:hAnsi="Calibri"/>
          <w:b w:val="1"/>
          <w:rtl w:val="0"/>
        </w:rPr>
        <w:t xml:space="preserve">Barcelona, 23 de julio de 2025.-</w:t>
      </w:r>
      <w:r w:rsidDel="00000000" w:rsidR="00000000" w:rsidRPr="00000000">
        <w:rPr>
          <w:rFonts w:ascii="Calibri" w:cs="Calibri" w:eastAsia="Calibri" w:hAnsi="Calibri"/>
          <w:rtl w:val="0"/>
        </w:rPr>
        <w:t xml:space="preserve"> </w:t>
      </w:r>
      <w:hyperlink r:id="rId7">
        <w:r w:rsidDel="00000000" w:rsidR="00000000" w:rsidRPr="00000000">
          <w:rPr>
            <w:rFonts w:ascii="Calibri" w:cs="Calibri" w:eastAsia="Calibri" w:hAnsi="Calibri"/>
            <w:color w:val="1155cc"/>
            <w:u w:val="single"/>
            <w:rtl w:val="0"/>
          </w:rPr>
          <w:t xml:space="preserve">Steelter</w:t>
        </w:r>
      </w:hyperlink>
      <w:r w:rsidDel="00000000" w:rsidR="00000000" w:rsidRPr="00000000">
        <w:rPr>
          <w:rFonts w:ascii="Calibri" w:cs="Calibri" w:eastAsia="Calibri" w:hAnsi="Calibri"/>
          <w:rtl w:val="0"/>
        </w:rPr>
        <w:t xml:space="preserve">, la plataforma española SaaS que transforma el talento en una ventaja competitiva, avanza con paso firme en el creciente sector de las soluciones tecnológicas para Recursos Humanos. La compañía ha cerrado el primer semestre de 2025 con </w:t>
      </w:r>
      <w:r w:rsidDel="00000000" w:rsidR="00000000" w:rsidRPr="00000000">
        <w:rPr>
          <w:rFonts w:ascii="Calibri" w:cs="Calibri" w:eastAsia="Calibri" w:hAnsi="Calibri"/>
          <w:b w:val="1"/>
          <w:rtl w:val="0"/>
        </w:rPr>
        <w:t xml:space="preserve">200.000 euros facturados</w:t>
      </w:r>
      <w:r w:rsidDel="00000000" w:rsidR="00000000" w:rsidRPr="00000000">
        <w:rPr>
          <w:rFonts w:ascii="Calibri" w:cs="Calibri" w:eastAsia="Calibri" w:hAnsi="Calibri"/>
          <w:rtl w:val="0"/>
        </w:rPr>
        <w:t xml:space="preserve">, lo que representa </w:t>
      </w:r>
      <w:r w:rsidDel="00000000" w:rsidR="00000000" w:rsidRPr="00000000">
        <w:rPr>
          <w:rFonts w:ascii="Calibri" w:cs="Calibri" w:eastAsia="Calibri" w:hAnsi="Calibri"/>
          <w:b w:val="1"/>
          <w:rtl w:val="0"/>
        </w:rPr>
        <w:t xml:space="preserve">un crecimiento del 103% respecto al mismo periodo del año anterior</w:t>
      </w:r>
      <w:r w:rsidDel="00000000" w:rsidR="00000000" w:rsidRPr="00000000">
        <w:rPr>
          <w:rFonts w:ascii="Calibri" w:cs="Calibri" w:eastAsia="Calibri" w:hAnsi="Calibri"/>
          <w:rtl w:val="0"/>
        </w:rPr>
        <w:t xml:space="preserve">. Además, mantiene su previsión de duplicar ingresos en el ejercicio completo, superando los </w:t>
      </w:r>
      <w:r w:rsidDel="00000000" w:rsidR="00000000" w:rsidRPr="00000000">
        <w:rPr>
          <w:rFonts w:ascii="Calibri" w:cs="Calibri" w:eastAsia="Calibri" w:hAnsi="Calibri"/>
          <w:b w:val="1"/>
          <w:rtl w:val="0"/>
        </w:rPr>
        <w:t xml:space="preserve">500.000 euros</w:t>
      </w:r>
      <w:r w:rsidDel="00000000" w:rsidR="00000000" w:rsidRPr="00000000">
        <w:rPr>
          <w:rFonts w:ascii="Calibri" w:cs="Calibri" w:eastAsia="Calibri" w:hAnsi="Calibri"/>
          <w:rtl w:val="0"/>
        </w:rPr>
        <w:t xml:space="preserve"> al finalizar el año.</w:t>
      </w:r>
    </w:p>
    <w:p w:rsidR="00000000" w:rsidDel="00000000" w:rsidP="00000000" w:rsidRDefault="00000000" w:rsidRPr="00000000" w14:paraId="00000006">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Este crecimiento sostenido se produce tras la redefinición de su modelo de negocio a finales de 2023, momento en el que Steelter empezó a comercializar su solución mediante licencias de uso, por lo que a finales de este año será el segundo ejercicio completo. Desde entonces, la empresa ha entrado en una nueva etapa —Steelter 2.0— caracterizada por una aceleración en la adopción de su plataforma por parte de organizaciones tanto del ámbito privado como del sector público.</w:t>
      </w:r>
    </w:p>
    <w:p w:rsidR="00000000" w:rsidDel="00000000" w:rsidP="00000000" w:rsidRDefault="00000000" w:rsidRPr="00000000" w14:paraId="00000007">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Entre los clientes que confían en Steelter destacan </w:t>
      </w:r>
      <w:r w:rsidDel="00000000" w:rsidR="00000000" w:rsidRPr="00000000">
        <w:rPr>
          <w:rFonts w:ascii="Calibri" w:cs="Calibri" w:eastAsia="Calibri" w:hAnsi="Calibri"/>
          <w:b w:val="1"/>
          <w:rtl w:val="0"/>
        </w:rPr>
        <w:t xml:space="preserve">IBM, Grupo Planeta, Grupo Tendam (Cortefiel),</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Cementos Molins, Cirsa, Grupo Saona o el Ayuntamiento de Barcelona, entre otros</w:t>
      </w:r>
      <w:r w:rsidDel="00000000" w:rsidR="00000000" w:rsidRPr="00000000">
        <w:rPr>
          <w:rFonts w:ascii="Calibri" w:cs="Calibri" w:eastAsia="Calibri" w:hAnsi="Calibri"/>
          <w:rtl w:val="0"/>
        </w:rPr>
        <w:t xml:space="preserve">. Todos ellos utilizan la solución para optimizar sus procesos de selección, fidelización y desarrollo del talento, alineando las </w:t>
      </w:r>
      <w:r w:rsidDel="00000000" w:rsidR="00000000" w:rsidRPr="00000000">
        <w:rPr>
          <w:rFonts w:ascii="Calibri" w:cs="Calibri" w:eastAsia="Calibri" w:hAnsi="Calibri"/>
          <w:i w:val="1"/>
          <w:rtl w:val="0"/>
        </w:rPr>
        <w:t xml:space="preserve">soft skills</w:t>
      </w:r>
      <w:r w:rsidDel="00000000" w:rsidR="00000000" w:rsidRPr="00000000">
        <w:rPr>
          <w:rFonts w:ascii="Calibri" w:cs="Calibri" w:eastAsia="Calibri" w:hAnsi="Calibri"/>
          <w:rtl w:val="0"/>
        </w:rPr>
        <w:t xml:space="preserve"> de los profesionales con la cultura y los valores de sus organizaciones.</w:t>
      </w:r>
    </w:p>
    <w:p w:rsidR="00000000" w:rsidDel="00000000" w:rsidP="00000000" w:rsidRDefault="00000000" w:rsidRPr="00000000" w14:paraId="00000008">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“El crecimiento de Steelter en el último año es resultado de una apuesta firme por aportar valor real a las empresas en un ámbito tan crítico como es la gestión del talento”, afirma </w:t>
      </w:r>
      <w:r w:rsidDel="00000000" w:rsidR="00000000" w:rsidRPr="00000000">
        <w:rPr>
          <w:rFonts w:ascii="Calibri" w:cs="Calibri" w:eastAsia="Calibri" w:hAnsi="Calibri"/>
          <w:b w:val="1"/>
          <w:rtl w:val="0"/>
        </w:rPr>
        <w:t xml:space="preserve">Amadeo Ferrajoli, CEO de Steelter</w:t>
      </w:r>
      <w:r w:rsidDel="00000000" w:rsidR="00000000" w:rsidRPr="00000000">
        <w:rPr>
          <w:rFonts w:ascii="Calibri" w:cs="Calibri" w:eastAsia="Calibri" w:hAnsi="Calibri"/>
          <w:rtl w:val="0"/>
        </w:rPr>
        <w:t xml:space="preserve">, quien añade: “Estamos viendo una alta renovación entre los clientes actuales y la entrada constante de nuevas organizaciones, lo que demuestra que nuestro enfoque está funcionando. Nuestro objetivo es claro: seguir duplicando año a año y estamos bien encaminados”.</w:t>
      </w:r>
    </w:p>
    <w:p w:rsidR="00000000" w:rsidDel="00000000" w:rsidP="00000000" w:rsidRDefault="00000000" w:rsidRPr="00000000" w14:paraId="00000009">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El mercado global de software como servicio (SaaS) para el sector de Recursos Humanos, donde se enmarca Steelter, alcanzó los </w:t>
      </w:r>
      <w:r w:rsidDel="00000000" w:rsidR="00000000" w:rsidRPr="00000000">
        <w:rPr>
          <w:rFonts w:ascii="Calibri" w:cs="Calibri" w:eastAsia="Calibri" w:hAnsi="Calibri"/>
          <w:b w:val="1"/>
          <w:rtl w:val="0"/>
        </w:rPr>
        <w:t xml:space="preserve">20.580 millones de dólares en 2024</w:t>
      </w:r>
      <w:r w:rsidDel="00000000" w:rsidR="00000000" w:rsidRPr="00000000">
        <w:rPr>
          <w:rFonts w:ascii="Calibri" w:cs="Calibri" w:eastAsia="Calibri" w:hAnsi="Calibri"/>
          <w:rtl w:val="0"/>
        </w:rPr>
        <w:t xml:space="preserve"> y se estima que crecerá hasta los </w:t>
      </w:r>
      <w:r w:rsidDel="00000000" w:rsidR="00000000" w:rsidRPr="00000000">
        <w:rPr>
          <w:rFonts w:ascii="Calibri" w:cs="Calibri" w:eastAsia="Calibri" w:hAnsi="Calibri"/>
          <w:b w:val="1"/>
          <w:rtl w:val="0"/>
        </w:rPr>
        <w:t xml:space="preserve">40.210 millones en 2033</w:t>
      </w:r>
      <w:r w:rsidDel="00000000" w:rsidR="00000000" w:rsidRPr="00000000">
        <w:rPr>
          <w:rFonts w:ascii="Calibri" w:cs="Calibri" w:eastAsia="Calibri" w:hAnsi="Calibri"/>
          <w:rtl w:val="0"/>
        </w:rPr>
        <w:t xml:space="preserve">, con una tasa media anual del 8,16%, según datos de </w:t>
      </w:r>
      <w:r w:rsidDel="00000000" w:rsidR="00000000" w:rsidRPr="00000000">
        <w:rPr>
          <w:rFonts w:ascii="Calibri" w:cs="Calibri" w:eastAsia="Calibri" w:hAnsi="Calibri"/>
          <w:b w:val="1"/>
          <w:rtl w:val="0"/>
        </w:rPr>
        <w:t xml:space="preserve">Verified Market Reports</w:t>
      </w:r>
      <w:r w:rsidDel="00000000" w:rsidR="00000000" w:rsidRPr="00000000">
        <w:rPr>
          <w:rFonts w:ascii="Calibri" w:cs="Calibri" w:eastAsia="Calibri" w:hAnsi="Calibri"/>
          <w:rtl w:val="0"/>
        </w:rPr>
        <w:t xml:space="preserve">. Aunque no existen cifras específicas para España, la tendencia sigue esta misma línea: las empresas españolas están adoptando cada vez más soluciones SaaS para una gestión de talento más eficiente y estratégica, especialmente tras la aceleración tecnológica impulsada por la pandemia.</w:t>
      </w:r>
    </w:p>
    <w:p w:rsidR="00000000" w:rsidDel="00000000" w:rsidP="00000000" w:rsidRDefault="00000000" w:rsidRPr="00000000" w14:paraId="0000000A">
      <w:pPr>
        <w:spacing w:after="240" w:before="240" w:lineRule="auto"/>
        <w:jc w:val="both"/>
        <w:rPr>
          <w:rFonts w:ascii="Calibri" w:cs="Calibri" w:eastAsia="Calibri" w:hAnsi="Calibri"/>
        </w:rPr>
      </w:pPr>
      <w:bookmarkStart w:colFirst="0" w:colLast="0" w:name="_heading=h.1xz6ychefyc7" w:id="0"/>
      <w:bookmarkEnd w:id="0"/>
      <w:r w:rsidDel="00000000" w:rsidR="00000000" w:rsidRPr="00000000">
        <w:rPr>
          <w:rFonts w:ascii="Calibri" w:cs="Calibri" w:eastAsia="Calibri" w:hAnsi="Calibri"/>
          <w:rtl w:val="0"/>
        </w:rPr>
        <w:t xml:space="preserve">Steelter, con su tecnología de evaluación 360°, permite analizar 26 variables de comportamiento y generar informes detallados que respaldan las decisiones de los departamentos de RRHH. Su cuestionario, científicamente validado por la Facultad de Psicología de la Universidad de Barcelona, ofrece resultados fiables y sin sesgos, ayudando a detectar talento, planificar formaciones, componer equipos equilibrados y mejorar la fidelización.</w:t>
      </w:r>
    </w:p>
    <w:p w:rsidR="00000000" w:rsidDel="00000000" w:rsidP="00000000" w:rsidRDefault="00000000" w:rsidRPr="00000000" w14:paraId="0000000B">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Con este posicionamiento, Steelter refuerza su papel como aliado estratégico para empresas que apuestan por una gestión de talento moderna, basada en datos y orientada al crecimiento sostenible.</w:t>
      </w:r>
    </w:p>
    <w:p w:rsidR="00000000" w:rsidDel="00000000" w:rsidP="00000000" w:rsidRDefault="00000000" w:rsidRPr="00000000" w14:paraId="0000000C">
      <w:pPr>
        <w:spacing w:after="240" w:before="240" w:lineRule="auto"/>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Sobre Steelter</w:t>
      </w:r>
    </w:p>
    <w:p w:rsidR="00000000" w:rsidDel="00000000" w:rsidP="00000000" w:rsidRDefault="00000000" w:rsidRPr="00000000" w14:paraId="0000000D">
      <w:pPr>
        <w:spacing w:after="240" w:before="240" w:lineRule="auto"/>
        <w:jc w:val="both"/>
        <w:rPr>
          <w:rFonts w:ascii="Calibri" w:cs="Calibri" w:eastAsia="Calibri" w:hAnsi="Calibri"/>
        </w:rPr>
      </w:pPr>
      <w:hyperlink r:id="rId8">
        <w:r w:rsidDel="00000000" w:rsidR="00000000" w:rsidRPr="00000000">
          <w:rPr>
            <w:rFonts w:ascii="Calibri" w:cs="Calibri" w:eastAsia="Calibri" w:hAnsi="Calibri"/>
            <w:b w:val="1"/>
            <w:color w:val="1155cc"/>
            <w:u w:val="single"/>
            <w:rtl w:val="0"/>
          </w:rPr>
          <w:t xml:space="preserve">Steelter</w:t>
        </w:r>
      </w:hyperlink>
      <w:r w:rsidDel="00000000" w:rsidR="00000000" w:rsidRPr="00000000">
        <w:rPr>
          <w:rFonts w:ascii="Calibri" w:cs="Calibri" w:eastAsia="Calibri" w:hAnsi="Calibri"/>
          <w:rtl w:val="0"/>
        </w:rPr>
        <w:t xml:space="preserve"> es una plataforma SaaS especializada en la gestión del talento que analiza hasta 26 </w:t>
      </w:r>
      <w:r w:rsidDel="00000000" w:rsidR="00000000" w:rsidRPr="00000000">
        <w:rPr>
          <w:rFonts w:ascii="Calibri" w:cs="Calibri" w:eastAsia="Calibri" w:hAnsi="Calibri"/>
          <w:i w:val="1"/>
          <w:rtl w:val="0"/>
        </w:rPr>
        <w:t xml:space="preserve">soft skills</w:t>
      </w:r>
      <w:r w:rsidDel="00000000" w:rsidR="00000000" w:rsidRPr="00000000">
        <w:rPr>
          <w:rFonts w:ascii="Calibri" w:cs="Calibri" w:eastAsia="Calibri" w:hAnsi="Calibri"/>
          <w:rtl w:val="0"/>
        </w:rPr>
        <w:t xml:space="preserve"> agrupadas en competencias, actitudes y valores. Esta compañía española nació con la misión de redefinir cómo se descubre, desarrolla y potencia el talento en las organizaciones, y se ha convertido en una pieza esencial para organizaciones que buscan alinear el talento de empleados con su cultura y valores. </w:t>
      </w:r>
    </w:p>
    <w:p w:rsidR="00000000" w:rsidDel="00000000" w:rsidP="00000000" w:rsidRDefault="00000000" w:rsidRPr="00000000" w14:paraId="0000000E">
      <w:pPr>
        <w:spacing w:after="240" w:before="240" w:lineRule="auto"/>
        <w:jc w:val="both"/>
        <w:rPr>
          <w:rFonts w:ascii="Calibri" w:cs="Calibri" w:eastAsia="Calibri" w:hAnsi="Calibri"/>
        </w:rPr>
      </w:pPr>
      <w:r w:rsidDel="00000000" w:rsidR="00000000" w:rsidRPr="00000000">
        <w:rPr>
          <w:rFonts w:ascii="Calibri" w:cs="Calibri" w:eastAsia="Calibri" w:hAnsi="Calibri"/>
          <w:b w:val="1"/>
          <w:rtl w:val="0"/>
        </w:rPr>
        <w:t xml:space="preserve">Steelter </w:t>
      </w:r>
      <w:r w:rsidDel="00000000" w:rsidR="00000000" w:rsidRPr="00000000">
        <w:rPr>
          <w:rFonts w:ascii="Calibri" w:cs="Calibri" w:eastAsia="Calibri" w:hAnsi="Calibri"/>
          <w:rtl w:val="0"/>
        </w:rPr>
        <w:t xml:space="preserve">fue reconocida con el “Best for the World Award” en la categoría Governance por la comunidad internacional B Corp, destacando su compromiso con las mejores prácticas de gobernanza.</w:t>
      </w:r>
    </w:p>
    <w:p w:rsidR="00000000" w:rsidDel="00000000" w:rsidP="00000000" w:rsidRDefault="00000000" w:rsidRPr="00000000" w14:paraId="0000000F">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Para más información:</w:t>
      </w:r>
      <w:r w:rsidDel="00000000" w:rsidR="00000000" w:rsidRPr="00000000">
        <w:rPr>
          <w:rtl w:val="0"/>
        </w:rPr>
      </w:r>
    </w:p>
    <w:p w:rsidR="00000000" w:rsidDel="00000000" w:rsidP="00000000" w:rsidRDefault="00000000" w:rsidRPr="00000000" w14:paraId="00000010">
      <w:pPr>
        <w:jc w:val="both"/>
        <w:rPr>
          <w:rFonts w:ascii="Calibri" w:cs="Calibri" w:eastAsia="Calibri" w:hAnsi="Calibri"/>
          <w:b w:val="1"/>
          <w:color w:val="1155cc"/>
          <w:sz w:val="20"/>
          <w:szCs w:val="20"/>
          <w:u w:val="single"/>
        </w:rPr>
      </w:pPr>
      <w:r w:rsidDel="00000000" w:rsidR="00000000" w:rsidRPr="00000000">
        <w:rPr>
          <w:rFonts w:ascii="Calibri" w:cs="Calibri" w:eastAsia="Calibri" w:hAnsi="Calibri"/>
          <w:b w:val="1"/>
          <w:sz w:val="20"/>
          <w:szCs w:val="20"/>
          <w:rtl w:val="0"/>
        </w:rPr>
        <w:t xml:space="preserve">Mirella Palafox: </w:t>
      </w:r>
      <w:hyperlink r:id="rId9">
        <w:r w:rsidDel="00000000" w:rsidR="00000000" w:rsidRPr="00000000">
          <w:rPr>
            <w:rFonts w:ascii="Calibri" w:cs="Calibri" w:eastAsia="Calibri" w:hAnsi="Calibri"/>
            <w:b w:val="1"/>
            <w:color w:val="1155cc"/>
            <w:sz w:val="20"/>
            <w:szCs w:val="20"/>
            <w:u w:val="single"/>
            <w:rtl w:val="0"/>
          </w:rPr>
          <w:t xml:space="preserve">mirella.palafox@actitud.es</w:t>
        </w:r>
      </w:hyperlink>
      <w:r w:rsidDel="00000000" w:rsidR="00000000" w:rsidRPr="00000000">
        <w:rPr>
          <w:rFonts w:ascii="Calibri" w:cs="Calibri" w:eastAsia="Calibri" w:hAnsi="Calibri"/>
          <w:b w:val="1"/>
          <w:sz w:val="20"/>
          <w:szCs w:val="20"/>
          <w:rtl w:val="0"/>
        </w:rPr>
        <w:t xml:space="preserve"> </w:t>
      </w:r>
      <w:r w:rsidDel="00000000" w:rsidR="00000000" w:rsidRPr="00000000">
        <w:rPr>
          <w:rtl w:val="0"/>
        </w:rPr>
      </w:r>
    </w:p>
    <w:p w:rsidR="00000000" w:rsidDel="00000000" w:rsidP="00000000" w:rsidRDefault="00000000" w:rsidRPr="00000000" w14:paraId="00000011">
      <w:pPr>
        <w:spacing w:after="160" w:lineRule="auto"/>
        <w:jc w:val="both"/>
        <w:rPr/>
      </w:pPr>
      <w:r w:rsidDel="00000000" w:rsidR="00000000" w:rsidRPr="00000000">
        <w:rPr>
          <w:rFonts w:ascii="Calibri" w:cs="Calibri" w:eastAsia="Calibri" w:hAnsi="Calibri"/>
          <w:b w:val="1"/>
          <w:sz w:val="20"/>
          <w:szCs w:val="20"/>
          <w:rtl w:val="0"/>
        </w:rPr>
        <w:t xml:space="preserve">Actitud de Comunicación</w:t>
      </w:r>
      <w:r w:rsidDel="00000000" w:rsidR="00000000" w:rsidRPr="00000000">
        <w:rPr>
          <w:rFonts w:ascii="Calibri" w:cs="Calibri" w:eastAsia="Calibri" w:hAnsi="Calibri"/>
          <w:sz w:val="20"/>
          <w:szCs w:val="20"/>
          <w:rtl w:val="0"/>
        </w:rPr>
        <w:t xml:space="preserve">: Tel.: 91 302 28 60</w:t>
      </w: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700" w:top="1700" w:left="1598" w:right="159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4411088</wp:posOffset>
          </wp:positionH>
          <wp:positionV relativeFrom="paragraph">
            <wp:posOffset>-209547</wp:posOffset>
          </wp:positionV>
          <wp:extent cx="1723012" cy="519113"/>
          <wp:effectExtent b="0" l="0" r="0" t="0"/>
          <wp:wrapSquare wrapText="bothSides" distB="114300" distT="114300" distL="114300" distR="11430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23012" cy="519113"/>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276" w:lineRule="auto"/>
    </w:pPr>
    <w:rPr>
      <w:rFonts w:ascii="Arial" w:cs="Arial" w:eastAsia="Arial" w:hAnsi="Arial"/>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Normal"/>
    <w:tblPr>
      <w:tblCellMar>
        <w:top w:w="0.0" w:type="dxa"/>
        <w:left w:w="0.0" w:type="dxa"/>
        <w:bottom w:w="0.0" w:type="dxa"/>
        <w:right w:w="0.0" w:type="dxa"/>
      </w:tblCellMar>
    </w:tblPr>
  </w:style>
  <w:style w:type="paragraph" w:styleId="Revisin">
    <w:name w:val="Revision"/>
    <w:hidden w:val="1"/>
    <w:uiPriority w:val="99"/>
    <w:semiHidden w:val="1"/>
    <w:rsid w:val="00322E3D"/>
  </w:style>
  <w:style w:type="character" w:styleId="Refdecomentario">
    <w:name w:val="annotation reference"/>
    <w:basedOn w:val="Fuentedeprrafopredeter"/>
    <w:uiPriority w:val="99"/>
    <w:semiHidden w:val="1"/>
    <w:unhideWhenUsed w:val="1"/>
    <w:rsid w:val="00322E3D"/>
    <w:rPr>
      <w:sz w:val="16"/>
      <w:szCs w:val="16"/>
    </w:rPr>
  </w:style>
  <w:style w:type="paragraph" w:styleId="Textocomentario">
    <w:name w:val="annotation text"/>
    <w:basedOn w:val="Normal"/>
    <w:link w:val="TextocomentarioCar"/>
    <w:uiPriority w:val="99"/>
    <w:unhideWhenUsed w:val="1"/>
    <w:rsid w:val="00322E3D"/>
    <w:rPr>
      <w:rFonts w:ascii="Arial" w:cs="Arial" w:eastAsia="Arial" w:hAnsi="Arial"/>
      <w:sz w:val="20"/>
      <w:szCs w:val="20"/>
    </w:rPr>
  </w:style>
  <w:style w:type="character" w:styleId="TextocomentarioCar" w:customStyle="1">
    <w:name w:val="Texto comentario Car"/>
    <w:basedOn w:val="Fuentedeprrafopredeter"/>
    <w:link w:val="Textocomentario"/>
    <w:uiPriority w:val="99"/>
    <w:rsid w:val="00322E3D"/>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322E3D"/>
    <w:rPr>
      <w:b w:val="1"/>
      <w:bCs w:val="1"/>
    </w:rPr>
  </w:style>
  <w:style w:type="character" w:styleId="AsuntodelcomentarioCar" w:customStyle="1">
    <w:name w:val="Asunto del comentario Car"/>
    <w:basedOn w:val="TextocomentarioCar"/>
    <w:link w:val="Asuntodelcomentario"/>
    <w:uiPriority w:val="99"/>
    <w:semiHidden w:val="1"/>
    <w:rsid w:val="00322E3D"/>
    <w:rPr>
      <w:b w:val="1"/>
      <w:bCs w:val="1"/>
      <w:sz w:val="20"/>
      <w:szCs w:val="20"/>
    </w:rPr>
  </w:style>
  <w:style w:type="paragraph" w:styleId="Encabezado">
    <w:name w:val="header"/>
    <w:basedOn w:val="Normal"/>
    <w:link w:val="EncabezadoCar"/>
    <w:uiPriority w:val="99"/>
    <w:unhideWhenUsed w:val="1"/>
    <w:rsid w:val="00140AD5"/>
    <w:pPr>
      <w:tabs>
        <w:tab w:val="center" w:pos="4252"/>
        <w:tab w:val="right" w:pos="8504"/>
      </w:tabs>
    </w:pPr>
    <w:rPr>
      <w:rFonts w:ascii="Arial" w:cs="Arial" w:eastAsia="Arial" w:hAnsi="Arial"/>
      <w:sz w:val="22"/>
      <w:szCs w:val="22"/>
    </w:rPr>
  </w:style>
  <w:style w:type="character" w:styleId="EncabezadoCar" w:customStyle="1">
    <w:name w:val="Encabezado Car"/>
    <w:basedOn w:val="Fuentedeprrafopredeter"/>
    <w:link w:val="Encabezado"/>
    <w:uiPriority w:val="99"/>
    <w:rsid w:val="00140AD5"/>
  </w:style>
  <w:style w:type="paragraph" w:styleId="Piedepgina">
    <w:name w:val="footer"/>
    <w:basedOn w:val="Normal"/>
    <w:link w:val="PiedepginaCar"/>
    <w:uiPriority w:val="99"/>
    <w:unhideWhenUsed w:val="1"/>
    <w:rsid w:val="00140AD5"/>
    <w:pPr>
      <w:tabs>
        <w:tab w:val="center" w:pos="4252"/>
        <w:tab w:val="right" w:pos="8504"/>
      </w:tabs>
    </w:pPr>
    <w:rPr>
      <w:rFonts w:ascii="Arial" w:cs="Arial" w:eastAsia="Arial" w:hAnsi="Arial"/>
      <w:sz w:val="22"/>
      <w:szCs w:val="22"/>
    </w:rPr>
  </w:style>
  <w:style w:type="character" w:styleId="PiedepginaCar" w:customStyle="1">
    <w:name w:val="Pie de página Car"/>
    <w:basedOn w:val="Fuentedeprrafopredeter"/>
    <w:link w:val="Piedepgina"/>
    <w:uiPriority w:val="99"/>
    <w:rsid w:val="00140AD5"/>
  </w:style>
  <w:style w:type="paragraph" w:styleId="p1" w:customStyle="1">
    <w:name w:val="p1"/>
    <w:basedOn w:val="Normal"/>
    <w:rsid w:val="007A4340"/>
    <w:pPr>
      <w:spacing w:after="100" w:afterAutospacing="1" w:before="100" w:beforeAutospacing="1"/>
    </w:pPr>
  </w:style>
  <w:style w:type="paragraph" w:styleId="NormalWeb">
    <w:name w:val="Normal (Web)"/>
    <w:basedOn w:val="Normal"/>
    <w:uiPriority w:val="99"/>
    <w:semiHidden w:val="1"/>
    <w:unhideWhenUsed w:val="1"/>
    <w:rsid w:val="007A4340"/>
    <w:pPr>
      <w:spacing w:after="100" w:afterAutospacing="1" w:before="100" w:beforeAutospacing="1"/>
    </w:pPr>
  </w:style>
  <w:style w:type="paragraph" w:styleId="Prrafodelista">
    <w:name w:val="List Paragraph"/>
    <w:basedOn w:val="Normal"/>
    <w:uiPriority w:val="34"/>
    <w:qFormat w:val="1"/>
    <w:rsid w:val="007A4340"/>
    <w:pPr>
      <w:ind w:left="720"/>
      <w:contextualSpacing w:val="1"/>
    </w:pPr>
  </w:style>
  <w:style w:type="paragraph" w:styleId="p2" w:customStyle="1">
    <w:name w:val="p2"/>
    <w:basedOn w:val="Normal"/>
    <w:rsid w:val="007A4340"/>
    <w:pPr>
      <w:spacing w:after="100" w:afterAutospacing="1" w:before="100" w:beforeAutospacing="1"/>
    </w:pPr>
  </w:style>
  <w:style w:type="character" w:styleId="s1" w:customStyle="1">
    <w:name w:val="s1"/>
    <w:basedOn w:val="Fuentedeprrafopredeter"/>
    <w:rsid w:val="00692141"/>
  </w:style>
  <w:style w:type="paragraph" w:styleId="Textodeglobo">
    <w:name w:val="Balloon Text"/>
    <w:basedOn w:val="Normal"/>
    <w:link w:val="TextodegloboCar"/>
    <w:uiPriority w:val="99"/>
    <w:semiHidden w:val="1"/>
    <w:unhideWhenUsed w:val="1"/>
    <w:rsid w:val="006F3A38"/>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6F3A38"/>
    <w:rPr>
      <w:rFonts w:ascii="Segoe UI" w:cs="Segoe UI" w:hAnsi="Segoe UI"/>
      <w:sz w:val="18"/>
      <w:szCs w:val="18"/>
    </w:rPr>
  </w:style>
  <w:style w:type="character" w:styleId="Textoennegrita">
    <w:name w:val="Strong"/>
    <w:basedOn w:val="Fuentedeprrafopredeter"/>
    <w:uiPriority w:val="22"/>
    <w:qFormat w:val="1"/>
    <w:rsid w:val="006F3A38"/>
    <w:rPr>
      <w:b w:val="1"/>
      <w:bCs w:val="1"/>
    </w:rPr>
  </w:style>
  <w:style w:type="paragraph" w:styleId="Subtitle">
    <w:name w:val="Subtitle"/>
    <w:basedOn w:val="Normal"/>
    <w:next w:val="Normal"/>
    <w:pPr>
      <w:keepNext w:val="1"/>
      <w:keepLines w:val="1"/>
      <w:spacing w:after="320" w:line="276"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irella.palafox@actitud.es"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teelter.com/" TargetMode="External"/><Relationship Id="rId8" Type="http://schemas.openxmlformats.org/officeDocument/2006/relationships/hyperlink" Target="http://www.steelt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DX0BRtD1ZY/GHn6wxAJnObw3zA==">CgMxLjAyDmguMXh6NnljaGVmeWM3OAByITFnMlFubkc5bU1jV0VmQWJzNmFzMjBBYmFnZ3pCODBNQg==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2025-07-23T06:52:00Z</dcterms:created>
  <dc:creator>Jose Carlos Martinez Sabater</dc:creator>
</cp:coreProperties>
</file>